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DA" w:rsidRPr="00101177" w:rsidRDefault="00B52CD7" w:rsidP="00B5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-623569</wp:posOffset>
            </wp:positionH>
            <wp:positionV relativeFrom="paragraph">
              <wp:posOffset>-756919</wp:posOffset>
            </wp:positionV>
            <wp:extent cx="1276350" cy="1276350"/>
            <wp:effectExtent l="0" t="0" r="0" b="0"/>
            <wp:wrapNone/>
            <wp:docPr id="1" name="Resim 1" descr="C:\Users\HP\AppData\Local\Microsoft\Windows\INetCache\Content.Word\od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od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53" cy="127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143" w:rsidRPr="00101177">
        <w:rPr>
          <w:rFonts w:ascii="Times New Roman" w:hAnsi="Times New Roman" w:cs="Times New Roman"/>
          <w:b/>
          <w:sz w:val="28"/>
          <w:szCs w:val="28"/>
        </w:rPr>
        <w:t>REÇETELENDİRMELERDE SIKLIKLA HATALARLA KARŞILAŞTIĞIMIZ ERİTROPOİETİN,</w:t>
      </w:r>
      <w:r w:rsidR="0010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42B">
        <w:rPr>
          <w:rFonts w:ascii="Times New Roman" w:hAnsi="Times New Roman" w:cs="Times New Roman"/>
          <w:b/>
          <w:sz w:val="28"/>
          <w:szCs w:val="28"/>
        </w:rPr>
        <w:t>DARBE</w:t>
      </w:r>
      <w:r w:rsidR="00A47143" w:rsidRPr="00101177">
        <w:rPr>
          <w:rFonts w:ascii="Times New Roman" w:hAnsi="Times New Roman" w:cs="Times New Roman"/>
          <w:b/>
          <w:sz w:val="28"/>
          <w:szCs w:val="28"/>
        </w:rPr>
        <w:t>POETİN,</w:t>
      </w:r>
      <w:r w:rsidR="0010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143" w:rsidRPr="00101177">
        <w:rPr>
          <w:rFonts w:ascii="Times New Roman" w:hAnsi="Times New Roman" w:cs="Times New Roman"/>
          <w:b/>
          <w:sz w:val="28"/>
          <w:szCs w:val="28"/>
        </w:rPr>
        <w:t>SEVELAMER,</w:t>
      </w:r>
      <w:r w:rsidR="0010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143" w:rsidRPr="00101177">
        <w:rPr>
          <w:rFonts w:ascii="Times New Roman" w:hAnsi="Times New Roman" w:cs="Times New Roman"/>
          <w:b/>
          <w:sz w:val="28"/>
          <w:szCs w:val="28"/>
        </w:rPr>
        <w:t>CİNACALSET ETKEN MADDELİ İLAÇLARA AİT BİLGİLENDİRME</w:t>
      </w:r>
    </w:p>
    <w:p w:rsidR="00A47143" w:rsidRPr="00101177" w:rsidRDefault="000F7FB5" w:rsidP="001011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1177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="00A47143" w:rsidRPr="001011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**EPOETİN </w:t>
      </w:r>
      <w:r w:rsidR="00AE588F" w:rsidRPr="00101177">
        <w:rPr>
          <w:rFonts w:ascii="Times New Roman" w:hAnsi="Times New Roman" w:cs="Times New Roman"/>
          <w:b/>
          <w:color w:val="FF0000"/>
          <w:sz w:val="24"/>
          <w:szCs w:val="24"/>
        </w:rPr>
        <w:t>ALFA (Binocrit,</w:t>
      </w:r>
      <w:r w:rsidR="001011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588F" w:rsidRPr="00101177">
        <w:rPr>
          <w:rFonts w:ascii="Times New Roman" w:hAnsi="Times New Roman" w:cs="Times New Roman"/>
          <w:b/>
          <w:color w:val="FF0000"/>
          <w:sz w:val="24"/>
          <w:szCs w:val="24"/>
        </w:rPr>
        <w:t>Eporon,</w:t>
      </w:r>
      <w:r w:rsidR="001011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588F" w:rsidRPr="00101177">
        <w:rPr>
          <w:rFonts w:ascii="Times New Roman" w:hAnsi="Times New Roman" w:cs="Times New Roman"/>
          <w:b/>
          <w:color w:val="FF0000"/>
          <w:sz w:val="24"/>
          <w:szCs w:val="24"/>
        </w:rPr>
        <w:t>Dropoetin):</w:t>
      </w:r>
    </w:p>
    <w:p w:rsidR="006736AE" w:rsidRDefault="0066197B" w:rsidP="006736A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KBY ile ilişkili anemi endikasyonunda ilk</w:t>
      </w:r>
      <w:r w:rsidR="00AE588F" w:rsidRPr="00101177">
        <w:rPr>
          <w:rFonts w:ascii="Times New Roman" w:hAnsi="Times New Roman" w:cs="Times New Roman"/>
          <w:sz w:val="24"/>
          <w:szCs w:val="24"/>
        </w:rPr>
        <w:t xml:space="preserve"> defa tedavi alacak hastalar için hemoglobin değeri 10 gr/dl altında olmalı</w:t>
      </w:r>
      <w:r w:rsidR="00AA4775" w:rsidRPr="00101177">
        <w:rPr>
          <w:rFonts w:ascii="Times New Roman" w:hAnsi="Times New Roman" w:cs="Times New Roman"/>
          <w:sz w:val="24"/>
          <w:szCs w:val="24"/>
        </w:rPr>
        <w:t>!</w:t>
      </w:r>
    </w:p>
    <w:p w:rsidR="006736AE" w:rsidRPr="006736AE" w:rsidRDefault="006736AE" w:rsidP="006736A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E588F" w:rsidRPr="00101177" w:rsidRDefault="00AE588F" w:rsidP="0010117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 xml:space="preserve">Hemoglobin 11 </w:t>
      </w:r>
      <w:r w:rsidR="00101177">
        <w:rPr>
          <w:rFonts w:ascii="Times New Roman" w:hAnsi="Times New Roman" w:cs="Times New Roman"/>
          <w:sz w:val="24"/>
          <w:szCs w:val="24"/>
        </w:rPr>
        <w:t>gr/dl değerine ulaşıncaya kadar</w:t>
      </w:r>
      <w:r w:rsidRPr="00101177">
        <w:rPr>
          <w:rFonts w:ascii="Times New Roman" w:hAnsi="Times New Roman" w:cs="Times New Roman"/>
          <w:sz w:val="24"/>
          <w:szCs w:val="24"/>
        </w:rPr>
        <w:t xml:space="preserve"> hastaya başlangıç dozunda tedavi verilebilir. (başlangıç dozu: 50-150 IU/Kg/Hafta arasında olmalı)</w:t>
      </w:r>
    </w:p>
    <w:p w:rsidR="00AE588F" w:rsidRPr="00101177" w:rsidRDefault="00101177" w:rsidP="001011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Örneğin</w:t>
      </w:r>
      <w:r w:rsidR="00AE588F" w:rsidRPr="00101177">
        <w:rPr>
          <w:rFonts w:ascii="Times New Roman" w:hAnsi="Times New Roman" w:cs="Times New Roman"/>
          <w:sz w:val="24"/>
          <w:szCs w:val="24"/>
        </w:rPr>
        <w:t>; reçetemizde</w:t>
      </w:r>
      <w:r w:rsidR="009955AE" w:rsidRPr="00101177">
        <w:rPr>
          <w:rFonts w:ascii="Times New Roman" w:hAnsi="Times New Roman" w:cs="Times New Roman"/>
          <w:sz w:val="24"/>
          <w:szCs w:val="24"/>
        </w:rPr>
        <w:t xml:space="preserve"> yazılan müstahzar: BINOCRIT 5000 IU/0.5 ML 6 ENJ ve r</w:t>
      </w:r>
      <w:r>
        <w:rPr>
          <w:rFonts w:ascii="Times New Roman" w:hAnsi="Times New Roman" w:cs="Times New Roman"/>
          <w:sz w:val="24"/>
          <w:szCs w:val="24"/>
        </w:rPr>
        <w:t>eçete dozu haftada 2*5000 ünite, h</w:t>
      </w:r>
      <w:r w:rsidR="00AE588F" w:rsidRPr="00101177">
        <w:rPr>
          <w:rFonts w:ascii="Times New Roman" w:hAnsi="Times New Roman" w:cs="Times New Roman"/>
          <w:sz w:val="24"/>
          <w:szCs w:val="24"/>
        </w:rPr>
        <w:t xml:space="preserve">asta </w:t>
      </w:r>
      <w:r w:rsidR="00E91006" w:rsidRPr="00101177">
        <w:rPr>
          <w:rFonts w:ascii="Times New Roman" w:hAnsi="Times New Roman" w:cs="Times New Roman"/>
          <w:sz w:val="24"/>
          <w:szCs w:val="24"/>
        </w:rPr>
        <w:t>65 kg ve H</w:t>
      </w:r>
      <w:r>
        <w:rPr>
          <w:rFonts w:ascii="Times New Roman" w:hAnsi="Times New Roman" w:cs="Times New Roman"/>
          <w:sz w:val="24"/>
          <w:szCs w:val="24"/>
        </w:rPr>
        <w:t xml:space="preserve">g değeri 9.6 gr/dl </w:t>
      </w:r>
      <w:r w:rsidR="00AE588F" w:rsidRPr="00101177">
        <w:rPr>
          <w:rFonts w:ascii="Times New Roman" w:hAnsi="Times New Roman" w:cs="Times New Roman"/>
          <w:sz w:val="24"/>
          <w:szCs w:val="24"/>
        </w:rPr>
        <w:t>ve doz 165 IU/KG/Hafta şeklin</w:t>
      </w:r>
      <w:r w:rsidR="00E91006" w:rsidRPr="00101177">
        <w:rPr>
          <w:rFonts w:ascii="Times New Roman" w:hAnsi="Times New Roman" w:cs="Times New Roman"/>
          <w:sz w:val="24"/>
          <w:szCs w:val="24"/>
        </w:rPr>
        <w:t xml:space="preserve">de </w:t>
      </w:r>
      <w:r w:rsidR="00AE588F" w:rsidRPr="00101177">
        <w:rPr>
          <w:rFonts w:ascii="Times New Roman" w:hAnsi="Times New Roman" w:cs="Times New Roman"/>
          <w:sz w:val="24"/>
          <w:szCs w:val="24"/>
        </w:rPr>
        <w:t>belirtilmiş ise, hekimin yazdığı yüksek doz</w:t>
      </w:r>
      <w:r w:rsidR="00E91006" w:rsidRPr="00101177">
        <w:rPr>
          <w:rFonts w:ascii="Times New Roman" w:hAnsi="Times New Roman" w:cs="Times New Roman"/>
          <w:sz w:val="24"/>
          <w:szCs w:val="24"/>
        </w:rPr>
        <w:t>(165 IU)</w:t>
      </w:r>
      <w:r w:rsidR="00AE588F" w:rsidRPr="00101177">
        <w:rPr>
          <w:rFonts w:ascii="Times New Roman" w:hAnsi="Times New Roman" w:cs="Times New Roman"/>
          <w:sz w:val="24"/>
          <w:szCs w:val="24"/>
        </w:rPr>
        <w:t xml:space="preserve"> yerine yukarıda belirttiğimiz en yüksek başlangıç dozu olan 150 IU/Kg/Hafta üzerinden hesap yapılmalı</w:t>
      </w:r>
      <w:r>
        <w:rPr>
          <w:rFonts w:ascii="Times New Roman" w:hAnsi="Times New Roman" w:cs="Times New Roman"/>
          <w:sz w:val="24"/>
          <w:szCs w:val="24"/>
        </w:rPr>
        <w:t xml:space="preserve">, hastanın kilosunu </w:t>
      </w:r>
      <w:r w:rsidR="00E91006" w:rsidRPr="00101177">
        <w:rPr>
          <w:rFonts w:ascii="Times New Roman" w:hAnsi="Times New Roman" w:cs="Times New Roman"/>
          <w:sz w:val="24"/>
          <w:szCs w:val="24"/>
        </w:rPr>
        <w:t xml:space="preserve">değerlendirmemize katarak </w:t>
      </w:r>
      <w:r w:rsidR="00AE588F" w:rsidRPr="00101177">
        <w:rPr>
          <w:rFonts w:ascii="Times New Roman" w:hAnsi="Times New Roman" w:cs="Times New Roman"/>
          <w:sz w:val="24"/>
          <w:szCs w:val="24"/>
        </w:rPr>
        <w:t>65</w:t>
      </w:r>
      <w:r w:rsidR="00E91006" w:rsidRPr="00101177">
        <w:rPr>
          <w:rFonts w:ascii="Times New Roman" w:hAnsi="Times New Roman" w:cs="Times New Roman"/>
          <w:sz w:val="24"/>
          <w:szCs w:val="24"/>
        </w:rPr>
        <w:t xml:space="preserve"> kg</w:t>
      </w:r>
      <w:r w:rsidR="00AE588F" w:rsidRPr="00101177">
        <w:rPr>
          <w:rFonts w:ascii="Times New Roman" w:hAnsi="Times New Roman" w:cs="Times New Roman"/>
          <w:sz w:val="24"/>
          <w:szCs w:val="24"/>
        </w:rPr>
        <w:t>*150</w:t>
      </w:r>
      <w:r w:rsidR="00E91006" w:rsidRPr="00101177">
        <w:rPr>
          <w:rFonts w:ascii="Times New Roman" w:hAnsi="Times New Roman" w:cs="Times New Roman"/>
          <w:sz w:val="24"/>
          <w:szCs w:val="24"/>
        </w:rPr>
        <w:t xml:space="preserve"> IU = 9750 IU/Hafta olacak şekilde has</w:t>
      </w:r>
      <w:r w:rsidR="009D0808" w:rsidRPr="00101177">
        <w:rPr>
          <w:rFonts w:ascii="Times New Roman" w:hAnsi="Times New Roman" w:cs="Times New Roman"/>
          <w:sz w:val="24"/>
          <w:szCs w:val="24"/>
        </w:rPr>
        <w:t xml:space="preserve">tanın haftalık maksimum alabileceği </w:t>
      </w:r>
      <w:r w:rsidR="00E91006" w:rsidRPr="00101177">
        <w:rPr>
          <w:rFonts w:ascii="Times New Roman" w:hAnsi="Times New Roman" w:cs="Times New Roman"/>
          <w:sz w:val="24"/>
          <w:szCs w:val="24"/>
        </w:rPr>
        <w:t>dozu hesaplamış oluruz.</w:t>
      </w:r>
      <w:r w:rsidR="009955AE" w:rsidRPr="00101177">
        <w:rPr>
          <w:rFonts w:ascii="Times New Roman" w:hAnsi="Times New Roman" w:cs="Times New Roman"/>
          <w:sz w:val="24"/>
          <w:szCs w:val="24"/>
        </w:rPr>
        <w:t xml:space="preserve"> Reçetenin sisteme girişi:9750:2=4875   =&gt; 2*4875 olmalıdır.</w:t>
      </w:r>
    </w:p>
    <w:p w:rsidR="00E91006" w:rsidRPr="00101177" w:rsidRDefault="00E91006" w:rsidP="00101177">
      <w:pPr>
        <w:ind w:left="360"/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-Hemoglobin değeri 11-12 gr/dl arasında ise hasta idame dozda tedavi alabilir .(idame dozu:25-75 IU/Kg/Hafta arasında olmalı)</w:t>
      </w:r>
    </w:p>
    <w:p w:rsidR="000E15FC" w:rsidRDefault="00E91006" w:rsidP="00101177">
      <w:pPr>
        <w:ind w:left="360"/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 xml:space="preserve">Örneğin; reçetemizde </w:t>
      </w:r>
      <w:r w:rsidR="00AB3216" w:rsidRPr="00101177">
        <w:rPr>
          <w:rFonts w:ascii="Times New Roman" w:hAnsi="Times New Roman" w:cs="Times New Roman"/>
          <w:sz w:val="24"/>
          <w:szCs w:val="24"/>
        </w:rPr>
        <w:t>yazılan müstahzar: BINOCRIT 3000 IU/0.3ml</w:t>
      </w:r>
      <w:r w:rsidR="00101177">
        <w:rPr>
          <w:rFonts w:ascii="Times New Roman" w:hAnsi="Times New Roman" w:cs="Times New Roman"/>
          <w:sz w:val="24"/>
          <w:szCs w:val="24"/>
        </w:rPr>
        <w:t xml:space="preserve"> 6*0.3 ml enjektör</w:t>
      </w:r>
      <w:r w:rsidR="00AB3216" w:rsidRPr="00101177">
        <w:rPr>
          <w:rFonts w:ascii="Times New Roman" w:hAnsi="Times New Roman" w:cs="Times New Roman"/>
          <w:sz w:val="24"/>
          <w:szCs w:val="24"/>
        </w:rPr>
        <w:t xml:space="preserve"> ve reçete dozu haftada 2*3000 ünite. </w:t>
      </w:r>
      <w:r w:rsidR="00101177" w:rsidRPr="00101177">
        <w:rPr>
          <w:rFonts w:ascii="Times New Roman" w:hAnsi="Times New Roman" w:cs="Times New Roman"/>
          <w:sz w:val="24"/>
          <w:szCs w:val="24"/>
        </w:rPr>
        <w:t>Hasta</w:t>
      </w:r>
      <w:r w:rsidRPr="00101177">
        <w:rPr>
          <w:rFonts w:ascii="Times New Roman" w:hAnsi="Times New Roman" w:cs="Times New Roman"/>
          <w:sz w:val="24"/>
          <w:szCs w:val="24"/>
        </w:rPr>
        <w:t xml:space="preserve"> 74 kg ve Hg değeri 11,4 gr/dl ve doz </w:t>
      </w:r>
      <w:r w:rsidR="00101177">
        <w:rPr>
          <w:rFonts w:ascii="Times New Roman" w:hAnsi="Times New Roman" w:cs="Times New Roman"/>
          <w:sz w:val="24"/>
          <w:szCs w:val="24"/>
        </w:rPr>
        <w:t>100 IU/Kg olarak belirtilmiş ise</w:t>
      </w:r>
      <w:r w:rsidRPr="00101177">
        <w:rPr>
          <w:rFonts w:ascii="Times New Roman" w:hAnsi="Times New Roman" w:cs="Times New Roman"/>
          <w:sz w:val="24"/>
          <w:szCs w:val="24"/>
        </w:rPr>
        <w:t>, hekimin yazdığı yüksek doz yerine (100 IU/Kg) en yüksek idame dozu olan 75 IU/Kg/Hafta</w:t>
      </w:r>
      <w:r w:rsidR="00101177">
        <w:rPr>
          <w:rFonts w:ascii="Times New Roman" w:hAnsi="Times New Roman" w:cs="Times New Roman"/>
          <w:sz w:val="24"/>
          <w:szCs w:val="24"/>
        </w:rPr>
        <w:t xml:space="preserve"> üzerinden hesaplama yapılmalı </w:t>
      </w:r>
      <w:r w:rsidR="009D0808" w:rsidRPr="00101177">
        <w:rPr>
          <w:rFonts w:ascii="Times New Roman" w:hAnsi="Times New Roman" w:cs="Times New Roman"/>
          <w:sz w:val="24"/>
          <w:szCs w:val="24"/>
        </w:rPr>
        <w:t xml:space="preserve">ve yine </w:t>
      </w:r>
      <w:r w:rsidRPr="00101177">
        <w:rPr>
          <w:rFonts w:ascii="Times New Roman" w:hAnsi="Times New Roman" w:cs="Times New Roman"/>
          <w:sz w:val="24"/>
          <w:szCs w:val="24"/>
        </w:rPr>
        <w:t>hastanın kilosunu hesaba katarak; 74 kg *75 IU =5550 IU/Hafta</w:t>
      </w:r>
      <w:r w:rsidR="009D0808" w:rsidRPr="00101177">
        <w:rPr>
          <w:rFonts w:ascii="Times New Roman" w:hAnsi="Times New Roman" w:cs="Times New Roman"/>
          <w:sz w:val="24"/>
          <w:szCs w:val="24"/>
        </w:rPr>
        <w:t xml:space="preserve"> olacak şekilde hastanın haftalık maksimum alabileceği dozu hesaplamış oluruz.</w:t>
      </w:r>
      <w:r w:rsidR="00AB3216" w:rsidRPr="00101177">
        <w:rPr>
          <w:rFonts w:ascii="Times New Roman" w:hAnsi="Times New Roman" w:cs="Times New Roman"/>
          <w:sz w:val="24"/>
          <w:szCs w:val="24"/>
        </w:rPr>
        <w:t xml:space="preserve"> Reçetenin sisteme girişi: 5500:2=2750 =&gt;2*2750 şeklinde olmalıdır.</w:t>
      </w:r>
    </w:p>
    <w:p w:rsidR="006736AE" w:rsidRPr="00101177" w:rsidRDefault="006736AE" w:rsidP="001011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A4775" w:rsidRDefault="00AA4775" w:rsidP="00101177">
      <w:pPr>
        <w:tabs>
          <w:tab w:val="left" w:pos="636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-Hemoglobin 12 gr/dl üzerine çıkarsa tedavi kesilir</w:t>
      </w:r>
      <w:proofErr w:type="gramStart"/>
      <w:r w:rsidRPr="00101177">
        <w:rPr>
          <w:rFonts w:ascii="Times New Roman" w:hAnsi="Times New Roman" w:cs="Times New Roman"/>
          <w:sz w:val="24"/>
          <w:szCs w:val="24"/>
        </w:rPr>
        <w:t>!!!</w:t>
      </w:r>
      <w:proofErr w:type="gramEnd"/>
    </w:p>
    <w:p w:rsidR="006736AE" w:rsidRPr="00101177" w:rsidRDefault="006736AE" w:rsidP="00101177">
      <w:pPr>
        <w:tabs>
          <w:tab w:val="left" w:pos="636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55AE" w:rsidRDefault="009955AE" w:rsidP="00101177">
      <w:pPr>
        <w:tabs>
          <w:tab w:val="left" w:pos="636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-Reçetenin sisteme girişi ünite cinsinden olmalıdır.</w:t>
      </w:r>
    </w:p>
    <w:p w:rsidR="00F75537" w:rsidRPr="00101177" w:rsidRDefault="00F75537" w:rsidP="00101177">
      <w:pPr>
        <w:tabs>
          <w:tab w:val="left" w:pos="6362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A43364" w:rsidRPr="00101177" w:rsidRDefault="00A43364" w:rsidP="00101177">
      <w:pPr>
        <w:tabs>
          <w:tab w:val="left" w:pos="636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1177">
        <w:rPr>
          <w:rFonts w:ascii="Times New Roman" w:hAnsi="Times New Roman" w:cs="Times New Roman"/>
          <w:b/>
          <w:color w:val="FF0000"/>
          <w:sz w:val="24"/>
          <w:szCs w:val="24"/>
        </w:rPr>
        <w:t>***DARBEPOETİN ALFA (ARANESP)</w:t>
      </w:r>
    </w:p>
    <w:p w:rsidR="00A43364" w:rsidRPr="00101177" w:rsidRDefault="00A43364" w:rsidP="00101177">
      <w:pPr>
        <w:tabs>
          <w:tab w:val="left" w:pos="6362"/>
        </w:tabs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-KBY ilişkili anemi endikasyonunda ilk defa tedavi alacak hastalar için Hg değeri 10 gr/dl’nin altında olmalı !!</w:t>
      </w:r>
    </w:p>
    <w:p w:rsidR="00A43364" w:rsidRPr="00101177" w:rsidRDefault="00A43364" w:rsidP="00101177">
      <w:pPr>
        <w:tabs>
          <w:tab w:val="left" w:pos="6362"/>
        </w:tabs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lastRenderedPageBreak/>
        <w:t>-Hg değeri 11 g/dl’ye ulaşıncaya kadar başlangıç dozunda tedaviye devam edilebilir.(başlangıç dozu: 0.25-0.75 mcg/kg/hafta )</w:t>
      </w:r>
    </w:p>
    <w:p w:rsidR="00A43364" w:rsidRDefault="00A43364" w:rsidP="00101177">
      <w:pPr>
        <w:tabs>
          <w:tab w:val="left" w:pos="6362"/>
        </w:tabs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-Hg değeri 11-12 g/dl arasında ise idame dozda tedavi verilmelidir.(idame dozu:0.13-0.35 mcg/kg/hafta)</w:t>
      </w:r>
    </w:p>
    <w:p w:rsidR="0050401C" w:rsidRPr="006736AE" w:rsidRDefault="006736AE" w:rsidP="00101177">
      <w:pPr>
        <w:tabs>
          <w:tab w:val="left" w:pos="6362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Örnek reçete çözümlemesi</w:t>
      </w:r>
      <w:r w:rsidR="0050401C" w:rsidRPr="006736AE">
        <w:rPr>
          <w:rFonts w:ascii="Times New Roman" w:hAnsi="Times New Roman" w:cs="Times New Roman"/>
          <w:b/>
          <w:color w:val="FF0000"/>
        </w:rPr>
        <w:t>:</w:t>
      </w:r>
    </w:p>
    <w:p w:rsidR="0050401C" w:rsidRPr="00101177" w:rsidRDefault="004D08C3" w:rsidP="00101177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Reçetede yazılan ilaç</w:t>
      </w:r>
      <w:r w:rsidR="0050401C" w:rsidRPr="00101177">
        <w:rPr>
          <w:rFonts w:ascii="Times New Roman" w:hAnsi="Times New Roman" w:cs="Times New Roman"/>
          <w:sz w:val="24"/>
          <w:szCs w:val="24"/>
        </w:rPr>
        <w:t xml:space="preserve">: ARANESP 60 </w:t>
      </w:r>
      <w:proofErr w:type="spellStart"/>
      <w:r w:rsidR="0050401C" w:rsidRPr="00101177">
        <w:rPr>
          <w:rFonts w:ascii="Times New Roman" w:hAnsi="Times New Roman" w:cs="Times New Roman"/>
          <w:sz w:val="24"/>
          <w:szCs w:val="24"/>
        </w:rPr>
        <w:t>Mcg</w:t>
      </w:r>
      <w:proofErr w:type="spellEnd"/>
      <w:r w:rsidR="0050401C" w:rsidRPr="00101177">
        <w:rPr>
          <w:rFonts w:ascii="Times New Roman" w:hAnsi="Times New Roman" w:cs="Times New Roman"/>
          <w:sz w:val="24"/>
          <w:szCs w:val="24"/>
        </w:rPr>
        <w:t xml:space="preserve"> 4*0.3 ml enjektör, reçetede açıklamaları: Hg: 9,8 g/dl, ferritin:300ug/l, kilo: 52, doz: 0,85mcg/hafta</w:t>
      </w:r>
    </w:p>
    <w:p w:rsidR="0050401C" w:rsidRPr="00101177" w:rsidRDefault="0050401C" w:rsidP="00101177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Hastanın Hg değeri 11 g/dl altında olduğu için başlangıç dozu olan 0.75 mcg/kg/hafta dozu kadar maksimum ilaç verebiliriz. Doktorun yazmış olduğu 0.85 mcg/hafta dozu eczacı tarafından 0.75 mcg/hafta olarak hesaplanmalı.  Hastanın kilosu ile verilecek maksimum dozu çarparak verilebilecek haftalık dozu hesaplayalım: 52* 0.75=39 mcg/kg/hafta</w:t>
      </w:r>
    </w:p>
    <w:p w:rsidR="0050401C" w:rsidRPr="00101177" w:rsidRDefault="0050401C" w:rsidP="00101177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 xml:space="preserve">Reçetemizde hekimin yazmış olduğu müstahzar 60 mcg’ydi, fakat hesabımıza göre hastanın alacağı doz 39mcg olmalıydı, bu sebeple </w:t>
      </w:r>
      <w:r w:rsidR="00E74D8A" w:rsidRPr="00101177">
        <w:rPr>
          <w:rFonts w:ascii="Times New Roman" w:hAnsi="Times New Roman" w:cs="Times New Roman"/>
          <w:sz w:val="24"/>
          <w:szCs w:val="24"/>
        </w:rPr>
        <w:t>reçetede yazan dozun</w:t>
      </w:r>
      <w:r w:rsidRPr="00101177">
        <w:rPr>
          <w:rFonts w:ascii="Times New Roman" w:hAnsi="Times New Roman" w:cs="Times New Roman"/>
          <w:sz w:val="24"/>
          <w:szCs w:val="24"/>
        </w:rPr>
        <w:t xml:space="preserve"> hekim tarafından 40 mcg lik müstahzar</w:t>
      </w:r>
      <w:r w:rsidR="00E74D8A" w:rsidRPr="00101177">
        <w:rPr>
          <w:rFonts w:ascii="Times New Roman" w:hAnsi="Times New Roman" w:cs="Times New Roman"/>
          <w:sz w:val="24"/>
          <w:szCs w:val="24"/>
        </w:rPr>
        <w:t xml:space="preserve"> olarak düzeltmesini istememiz elzemdir!!!</w:t>
      </w:r>
    </w:p>
    <w:p w:rsidR="00BE0F51" w:rsidRDefault="00BE0F51" w:rsidP="00101177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101177">
        <w:rPr>
          <w:rFonts w:ascii="Times New Roman" w:hAnsi="Times New Roman" w:cs="Times New Roman"/>
          <w:sz w:val="24"/>
          <w:szCs w:val="24"/>
        </w:rPr>
        <w:t>Reçetenin sisteme girişi adet cinsinden olmalıdır. (örneğin, haftada 1*1 )</w:t>
      </w:r>
    </w:p>
    <w:p w:rsidR="00F75537" w:rsidRPr="00101177" w:rsidRDefault="00F75537" w:rsidP="00101177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323063" w:rsidRPr="00F75537" w:rsidRDefault="00323063" w:rsidP="00101177">
      <w:pPr>
        <w:tabs>
          <w:tab w:val="left" w:pos="72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5468">
        <w:rPr>
          <w:rFonts w:ascii="Times New Roman" w:hAnsi="Times New Roman" w:cs="Times New Roman"/>
          <w:b/>
          <w:color w:val="FF0000"/>
          <w:sz w:val="24"/>
          <w:szCs w:val="24"/>
        </w:rPr>
        <w:t>***SİNAKALSET HİDROKLORÜR (VİSCAP,</w:t>
      </w:r>
      <w:r w:rsidR="00101177" w:rsidRPr="00EC54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C5468">
        <w:rPr>
          <w:rFonts w:ascii="Times New Roman" w:hAnsi="Times New Roman" w:cs="Times New Roman"/>
          <w:b/>
          <w:color w:val="FF0000"/>
          <w:sz w:val="24"/>
          <w:szCs w:val="24"/>
        </w:rPr>
        <w:t>CINESET, CYNACAL,</w:t>
      </w:r>
      <w:r w:rsidR="00101177" w:rsidRPr="00EC54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C5468">
        <w:rPr>
          <w:rFonts w:ascii="Times New Roman" w:hAnsi="Times New Roman" w:cs="Times New Roman"/>
          <w:b/>
          <w:color w:val="FF0000"/>
          <w:sz w:val="24"/>
          <w:szCs w:val="24"/>
        </w:rPr>
        <w:t>MIMPARA,</w:t>
      </w:r>
      <w:r w:rsidR="00101177" w:rsidRPr="00EC54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75537">
        <w:rPr>
          <w:rFonts w:ascii="Times New Roman" w:hAnsi="Times New Roman" w:cs="Times New Roman"/>
          <w:b/>
          <w:color w:val="FF0000"/>
          <w:sz w:val="24"/>
          <w:szCs w:val="24"/>
        </w:rPr>
        <w:t>PIMARO,</w:t>
      </w:r>
      <w:r w:rsidR="00101177" w:rsidRPr="00F755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75537">
        <w:rPr>
          <w:rFonts w:ascii="Times New Roman" w:hAnsi="Times New Roman" w:cs="Times New Roman"/>
          <w:b/>
          <w:color w:val="FF0000"/>
          <w:sz w:val="24"/>
          <w:szCs w:val="24"/>
        </w:rPr>
        <w:t>NEFROSET)</w:t>
      </w:r>
    </w:p>
    <w:p w:rsidR="00323063" w:rsidRPr="00F75537" w:rsidRDefault="00323063" w:rsidP="008A7A7A">
      <w:pPr>
        <w:spacing w:after="45" w:line="240" w:lineRule="auto"/>
        <w:outlineLvl w:val="2"/>
        <w:rPr>
          <w:rFonts w:ascii="Arial" w:hAnsi="Arial" w:cs="Arial"/>
          <w:color w:val="202124"/>
          <w:shd w:val="clear" w:color="auto" w:fill="FFFFFF"/>
        </w:rPr>
      </w:pPr>
      <w:r w:rsidRPr="00F7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-Hemodiyaliz veya periton diyalizi tedavisi altındaki hastalardan </w:t>
      </w:r>
      <w:r w:rsidR="00101177" w:rsidRPr="00F75537">
        <w:rPr>
          <w:rFonts w:ascii="Times New Roman" w:hAnsi="Times New Roman" w:cs="Times New Roman"/>
          <w:color w:val="000000" w:themeColor="text1"/>
          <w:sz w:val="24"/>
          <w:szCs w:val="24"/>
        </w:rPr>
        <w:t>albümin</w:t>
      </w:r>
      <w:r w:rsidRPr="00F7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düzeltmiş serum kalsiyum değeri</w:t>
      </w:r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A7A" w:rsidRPr="00B52CD7">
        <w:rPr>
          <w:rFonts w:ascii="Arial" w:hAnsi="Arial" w:cs="Arial"/>
          <w:color w:val="000000" w:themeColor="text1"/>
          <w:sz w:val="21"/>
          <w:szCs w:val="21"/>
          <w:highlight w:val="yellow"/>
          <w:shd w:val="clear" w:color="auto" w:fill="FFFFFF"/>
        </w:rPr>
        <w:t>≤</w:t>
      </w:r>
      <w:r w:rsidR="00F75537" w:rsidRPr="00B52CD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8.4 </w:t>
      </w:r>
      <w:r w:rsidR="008A7A7A" w:rsidRPr="00B52C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</w:t>
      </w:r>
      <w:r w:rsidR="00F75537" w:rsidRPr="00B52C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g/dl</w:t>
      </w:r>
      <w:r w:rsidR="00F75537" w:rsidRPr="008A7A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olanlarda </w:t>
      </w:r>
      <w:proofErr w:type="spellStart"/>
      <w:r w:rsidR="00F75537">
        <w:rPr>
          <w:rFonts w:ascii="Times New Roman" w:hAnsi="Times New Roman" w:cs="Times New Roman"/>
          <w:color w:val="000000" w:themeColor="text1"/>
          <w:sz w:val="24"/>
          <w:szCs w:val="24"/>
        </w:rPr>
        <w:t>cinacalet</w:t>
      </w:r>
      <w:proofErr w:type="spellEnd"/>
      <w:r w:rsidR="00F7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tedavisi kesilir</w:t>
      </w:r>
      <w:r w:rsidR="00BD00C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>Reçetelerde sıklıkla görüle</w:t>
      </w:r>
      <w:r w:rsidR="00BD0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hata yalnızca kalsiyum değerinin yazılmış olmasıdır, fakat olması gereken </w:t>
      </w:r>
      <w:r w:rsidR="008A7A7A" w:rsidRPr="00B52CD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albümin ile düzeltilmiş kalsiyum</w:t>
      </w:r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değerinin reçetede yer almasıdır. Bu değer 8.4 ten büyük olmalıdır</w:t>
      </w:r>
      <w:proofErr w:type="gramStart"/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>!!!</w:t>
      </w:r>
      <w:proofErr w:type="gramEnd"/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Reçetenizde albümin değeriniz ve total kals</w:t>
      </w:r>
      <w:r w:rsidR="00BD0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iyum değeriniz varsa aşağıdaki </w:t>
      </w:r>
      <w:bookmarkStart w:id="0" w:name="_GoBack"/>
      <w:bookmarkEnd w:id="0"/>
      <w:r w:rsidR="008A7A7A">
        <w:rPr>
          <w:rFonts w:ascii="Times New Roman" w:hAnsi="Times New Roman" w:cs="Times New Roman"/>
          <w:color w:val="000000" w:themeColor="text1"/>
          <w:sz w:val="24"/>
          <w:szCs w:val="24"/>
        </w:rPr>
        <w:t>formülle düzeltilmiş kalsiyum değerini kendiniz hesaplayabilirsiniz.</w:t>
      </w:r>
    </w:p>
    <w:p w:rsidR="000F7FB5" w:rsidRDefault="000F7FB5" w:rsidP="00101177">
      <w:pPr>
        <w:tabs>
          <w:tab w:val="left" w:pos="7200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B52CD7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 xml:space="preserve">Düzeltilmiş </w:t>
      </w:r>
      <w:r w:rsidRPr="00B52CD7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 xml:space="preserve">kalsiyum = Total Kalsiyum + [0.8 × (4.0 – </w:t>
      </w:r>
      <w:r w:rsidR="00101177" w:rsidRPr="00B52CD7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>Albümin</w:t>
      </w:r>
      <w:r w:rsidRPr="00B52CD7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>)]</w:t>
      </w:r>
    </w:p>
    <w:p w:rsidR="00F75537" w:rsidRPr="00F75537" w:rsidRDefault="00F75537" w:rsidP="00101177">
      <w:pPr>
        <w:tabs>
          <w:tab w:val="left" w:pos="7200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8A7A7A" w:rsidRDefault="008A7A7A" w:rsidP="00101177">
      <w:pPr>
        <w:tabs>
          <w:tab w:val="left" w:pos="720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7A7A"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036F9B">
        <w:rPr>
          <w:rFonts w:ascii="Times New Roman" w:hAnsi="Times New Roman" w:cs="Times New Roman"/>
          <w:b/>
          <w:color w:val="FF0000"/>
          <w:sz w:val="24"/>
          <w:szCs w:val="24"/>
        </w:rPr>
        <w:t>SEVELAMER HİD</w:t>
      </w:r>
      <w:r w:rsidRPr="008A7A7A">
        <w:rPr>
          <w:rFonts w:ascii="Times New Roman" w:hAnsi="Times New Roman" w:cs="Times New Roman"/>
          <w:b/>
          <w:color w:val="FF0000"/>
          <w:sz w:val="24"/>
          <w:szCs w:val="24"/>
        </w:rPr>
        <w:t>ROKLORÜR (PERFOSE, LAMERİS, SEVAREN, VELARİX 800 MG TABLET)</w:t>
      </w:r>
    </w:p>
    <w:p w:rsidR="005C44A0" w:rsidRPr="00101177" w:rsidRDefault="000F7FB5" w:rsidP="00101177">
      <w:pPr>
        <w:tabs>
          <w:tab w:val="left" w:pos="72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>Her reçetede</w:t>
      </w:r>
      <w:r w:rsidR="006B1990"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 1 ay içinde yapılmış fosfor düzeyi yer almalıdır. Fosfor düzeyi 3.5 mg/dl altında </w:t>
      </w:r>
      <w:r w:rsidR="005C44A0"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>olduğu</w:t>
      </w:r>
      <w:r w:rsidR="006B1990"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durumlarda tedavi kesilir.</w:t>
      </w:r>
    </w:p>
    <w:p w:rsidR="005C44A0" w:rsidRPr="00F75537" w:rsidRDefault="005C44A0" w:rsidP="00F75537">
      <w:pPr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tr-TR"/>
        </w:rPr>
      </w:pPr>
      <w:r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-Fosfor düzeyinin 4 mg /dl nin üzerine çıkması durumunda tedaviye ilk başlama kriterleri aranarak tekrar başlanabilir. </w:t>
      </w:r>
      <w:r w:rsidR="004155CF"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İlacını devamlı kullanan hastalarda fosfor düzeyinin yüksek çıkması (4mg/dl üzeri) sorun teşkil etmemektedir. Fakat tedaviye ara veren hastalarda yeniden tedaviye başlarken fosfor düzeyi yüksek ise (4mg/dl üzeri ise) yeniden başlangıç </w:t>
      </w:r>
      <w:proofErr w:type="gramStart"/>
      <w:r w:rsidR="004155CF"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>kriterleri</w:t>
      </w:r>
      <w:proofErr w:type="gramEnd"/>
      <w:r w:rsidR="004155CF" w:rsidRPr="001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aranır.</w:t>
      </w:r>
      <w:r w:rsidR="00F7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8" w:history="1"/>
    </w:p>
    <w:p w:rsidR="00BF5BD1" w:rsidRPr="00101177" w:rsidRDefault="00BF5BD1" w:rsidP="00101177">
      <w:pPr>
        <w:tabs>
          <w:tab w:val="left" w:pos="72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01C" w:rsidRDefault="00BF5BD1" w:rsidP="00F75537">
      <w:pPr>
        <w:tabs>
          <w:tab w:val="left" w:pos="7200"/>
        </w:tabs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SUT-SGK İTİRAZ KOMİSYONU</w:t>
      </w:r>
    </w:p>
    <w:p w:rsidR="00F75537" w:rsidRPr="00F75537" w:rsidRDefault="00B52CD7" w:rsidP="00B52CD7">
      <w:pPr>
        <w:tabs>
          <w:tab w:val="left" w:pos="7200"/>
        </w:tabs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22.03.2022</w:t>
      </w:r>
    </w:p>
    <w:sectPr w:rsidR="00F75537" w:rsidRPr="00F75537" w:rsidSect="006906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A6" w:rsidRDefault="00DF79A6" w:rsidP="00EC5468">
      <w:pPr>
        <w:spacing w:after="0" w:line="240" w:lineRule="auto"/>
      </w:pPr>
      <w:r>
        <w:separator/>
      </w:r>
    </w:p>
  </w:endnote>
  <w:endnote w:type="continuationSeparator" w:id="0">
    <w:p w:rsidR="00DF79A6" w:rsidRDefault="00DF79A6" w:rsidP="00EC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68" w:rsidRDefault="00EC54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68" w:rsidRDefault="00EC54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68" w:rsidRDefault="00EC54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A6" w:rsidRDefault="00DF79A6" w:rsidP="00EC5468">
      <w:pPr>
        <w:spacing w:after="0" w:line="240" w:lineRule="auto"/>
      </w:pPr>
      <w:r>
        <w:separator/>
      </w:r>
    </w:p>
  </w:footnote>
  <w:footnote w:type="continuationSeparator" w:id="0">
    <w:p w:rsidR="00DF79A6" w:rsidRDefault="00DF79A6" w:rsidP="00EC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68" w:rsidRDefault="00DF79A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349579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oda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68" w:rsidRDefault="00DF79A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349580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oda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68" w:rsidRDefault="00DF79A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349578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oda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2C22"/>
    <w:multiLevelType w:val="hybridMultilevel"/>
    <w:tmpl w:val="E0E08064"/>
    <w:lvl w:ilvl="0" w:tplc="FC16949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3635D8D"/>
    <w:multiLevelType w:val="hybridMultilevel"/>
    <w:tmpl w:val="0C521208"/>
    <w:lvl w:ilvl="0" w:tplc="BA32B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43"/>
    <w:rsid w:val="00036F9B"/>
    <w:rsid w:val="000E15FC"/>
    <w:rsid w:val="000F7FB5"/>
    <w:rsid w:val="00101177"/>
    <w:rsid w:val="002516C2"/>
    <w:rsid w:val="00323063"/>
    <w:rsid w:val="004155CF"/>
    <w:rsid w:val="004D08C3"/>
    <w:rsid w:val="0050401C"/>
    <w:rsid w:val="005C44A0"/>
    <w:rsid w:val="0066197B"/>
    <w:rsid w:val="006736AE"/>
    <w:rsid w:val="006906DA"/>
    <w:rsid w:val="006B1990"/>
    <w:rsid w:val="0073142B"/>
    <w:rsid w:val="008A7A7A"/>
    <w:rsid w:val="009947CF"/>
    <w:rsid w:val="009955AE"/>
    <w:rsid w:val="009D0808"/>
    <w:rsid w:val="009D2613"/>
    <w:rsid w:val="00A05387"/>
    <w:rsid w:val="00A43364"/>
    <w:rsid w:val="00A47143"/>
    <w:rsid w:val="00AA4775"/>
    <w:rsid w:val="00AB3216"/>
    <w:rsid w:val="00AE588F"/>
    <w:rsid w:val="00B52CD7"/>
    <w:rsid w:val="00BD00C5"/>
    <w:rsid w:val="00BE0F51"/>
    <w:rsid w:val="00BF5BD1"/>
    <w:rsid w:val="00CE13D0"/>
    <w:rsid w:val="00D20EB7"/>
    <w:rsid w:val="00D669BE"/>
    <w:rsid w:val="00DF79A6"/>
    <w:rsid w:val="00E74D8A"/>
    <w:rsid w:val="00E91006"/>
    <w:rsid w:val="00EC5468"/>
    <w:rsid w:val="00EE5168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80AB3B"/>
  <w15:docId w15:val="{6F6D63EE-6551-4988-A50D-CE671883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DA"/>
  </w:style>
  <w:style w:type="paragraph" w:styleId="Balk3">
    <w:name w:val="heading 3"/>
    <w:basedOn w:val="Normal"/>
    <w:link w:val="Balk3Char"/>
    <w:uiPriority w:val="9"/>
    <w:qFormat/>
    <w:rsid w:val="00F75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8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468"/>
  </w:style>
  <w:style w:type="paragraph" w:styleId="AltBilgi">
    <w:name w:val="footer"/>
    <w:basedOn w:val="Normal"/>
    <w:link w:val="AltBilgiChar"/>
    <w:uiPriority w:val="99"/>
    <w:unhideWhenUsed/>
    <w:rsid w:val="00EC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468"/>
  </w:style>
  <w:style w:type="character" w:customStyle="1" w:styleId="Balk3Char">
    <w:name w:val="Başlık 3 Char"/>
    <w:basedOn w:val="VarsaylanParagrafYazTipi"/>
    <w:link w:val="Balk3"/>
    <w:uiPriority w:val="9"/>
    <w:rsid w:val="00F7553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75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knoajan.com/klavyede-kucuk-esittir-%E2%89%A4-isareti-nasil-yapili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Conax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ronaldinho424</cp:lastModifiedBy>
  <cp:revision>2</cp:revision>
  <dcterms:created xsi:type="dcterms:W3CDTF">2022-03-23T10:50:00Z</dcterms:created>
  <dcterms:modified xsi:type="dcterms:W3CDTF">2022-03-23T10:50:00Z</dcterms:modified>
</cp:coreProperties>
</file>