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themeColor="accent6" w:themeTint="33"/>
  <w:body>
    <w:tbl>
      <w:tblPr>
        <w:tblpPr w:leftFromText="141" w:rightFromText="141" w:vertAnchor="page" w:horzAnchor="margin" w:tblpY="7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34"/>
        <w:gridCol w:w="519"/>
        <w:gridCol w:w="4739"/>
      </w:tblGrid>
      <w:tr w:rsidR="00192EF7" w:rsidTr="0094082C">
        <w:trPr>
          <w:trHeight w:val="603"/>
        </w:trPr>
        <w:tc>
          <w:tcPr>
            <w:tcW w:w="9092" w:type="dxa"/>
            <w:gridSpan w:val="3"/>
          </w:tcPr>
          <w:p w:rsidR="00192EF7" w:rsidRPr="00D6211E" w:rsidRDefault="00192EF7" w:rsidP="0094082C">
            <w:pPr>
              <w:jc w:val="center"/>
              <w:rPr>
                <w:rFonts w:ascii="Times New Roman" w:hAnsi="Times New Roman" w:cs="Times New Roman"/>
                <w:b/>
                <w:sz w:val="28"/>
                <w:szCs w:val="28"/>
                <w:highlight w:val="yellow"/>
              </w:rPr>
            </w:pPr>
            <w:r>
              <w:rPr>
                <w:rFonts w:ascii="Times New Roman" w:hAnsi="Times New Roman" w:cs="Times New Roman"/>
                <w:b/>
                <w:sz w:val="28"/>
                <w:szCs w:val="28"/>
                <w:highlight w:val="yellow"/>
              </w:rPr>
              <w:t>DEMİR ŞELATÖRLERİNİN</w:t>
            </w:r>
            <w:r w:rsidRPr="00D6211E">
              <w:rPr>
                <w:rFonts w:ascii="Times New Roman" w:hAnsi="Times New Roman" w:cs="Times New Roman"/>
                <w:b/>
                <w:sz w:val="28"/>
                <w:szCs w:val="28"/>
                <w:highlight w:val="yellow"/>
              </w:rPr>
              <w:t xml:space="preserve"> KOMBİNE KULLANIMI</w:t>
            </w:r>
          </w:p>
        </w:tc>
      </w:tr>
      <w:tr w:rsidR="00192EF7" w:rsidTr="0094082C">
        <w:trPr>
          <w:trHeight w:val="4387"/>
        </w:trPr>
        <w:tc>
          <w:tcPr>
            <w:tcW w:w="9092" w:type="dxa"/>
            <w:gridSpan w:val="3"/>
          </w:tcPr>
          <w:p w:rsidR="00192EF7" w:rsidRPr="00674AD7" w:rsidRDefault="00192EF7" w:rsidP="0094082C">
            <w:pPr>
              <w:rPr>
                <w:rFonts w:ascii="Times New Roman" w:hAnsi="Times New Roman" w:cs="Times New Roman"/>
                <w:sz w:val="24"/>
                <w:szCs w:val="24"/>
              </w:rPr>
            </w:pPr>
            <w:r w:rsidRPr="00674AD7">
              <w:rPr>
                <w:rFonts w:ascii="Times New Roman" w:hAnsi="Times New Roman" w:cs="Times New Roman"/>
                <w:sz w:val="24"/>
                <w:szCs w:val="24"/>
              </w:rPr>
              <w:t xml:space="preserve">-Monoterapinin yetersiz olduğu hastalarda ; FERRIPROX standart dozda (75 mg/kg/gün) </w:t>
            </w:r>
            <w:r w:rsidRPr="00674AD7">
              <w:rPr>
                <w:rFonts w:ascii="Times New Roman" w:hAnsi="Times New Roman" w:cs="Times New Roman"/>
                <w:b/>
                <w:sz w:val="24"/>
                <w:szCs w:val="24"/>
              </w:rPr>
              <w:t>deferoksamin ile birlikte</w:t>
            </w:r>
            <w:r w:rsidRPr="00674AD7">
              <w:rPr>
                <w:rFonts w:ascii="Times New Roman" w:hAnsi="Times New Roman" w:cs="Times New Roman"/>
                <w:sz w:val="24"/>
                <w:szCs w:val="24"/>
              </w:rPr>
              <w:t xml:space="preserve"> kullanılabilir. Ancak kullanılan doz 100mg/kg’ı aşmamalıdır.</w:t>
            </w:r>
          </w:p>
          <w:p w:rsidR="00192EF7" w:rsidRPr="00674AD7" w:rsidRDefault="00192EF7" w:rsidP="0094082C">
            <w:pPr>
              <w:rPr>
                <w:rFonts w:ascii="Times New Roman" w:hAnsi="Times New Roman" w:cs="Times New Roman"/>
                <w:sz w:val="24"/>
                <w:szCs w:val="24"/>
              </w:rPr>
            </w:pPr>
            <w:r>
              <w:rPr>
                <w:rFonts w:ascii="Times New Roman" w:hAnsi="Times New Roman" w:cs="Times New Roman"/>
                <w:sz w:val="24"/>
                <w:szCs w:val="24"/>
              </w:rPr>
              <w:t>-</w:t>
            </w:r>
            <w:r w:rsidRPr="00674AD7">
              <w:rPr>
                <w:rFonts w:ascii="Times New Roman" w:hAnsi="Times New Roman" w:cs="Times New Roman"/>
                <w:sz w:val="24"/>
                <w:szCs w:val="24"/>
              </w:rPr>
              <w:t xml:space="preserve">Demirin sebep olduğu kalp yetmezliği vakalarında, </w:t>
            </w:r>
            <w:r w:rsidRPr="00674AD7">
              <w:rPr>
                <w:rFonts w:ascii="Times New Roman" w:hAnsi="Times New Roman" w:cs="Times New Roman"/>
                <w:b/>
                <w:sz w:val="24"/>
                <w:szCs w:val="24"/>
              </w:rPr>
              <w:t xml:space="preserve">deferoksamin tedavisine, </w:t>
            </w:r>
            <w:r w:rsidRPr="00674AD7">
              <w:rPr>
                <w:rFonts w:ascii="Times New Roman" w:hAnsi="Times New Roman" w:cs="Times New Roman"/>
                <w:sz w:val="24"/>
                <w:szCs w:val="24"/>
              </w:rPr>
              <w:t xml:space="preserve">75-100mg/kg/gün dozunda </w:t>
            </w:r>
            <w:r w:rsidRPr="00674AD7">
              <w:rPr>
                <w:rFonts w:ascii="Times New Roman" w:hAnsi="Times New Roman" w:cs="Times New Roman"/>
                <w:b/>
                <w:sz w:val="24"/>
                <w:szCs w:val="24"/>
              </w:rPr>
              <w:t>FERRİPROX eklenmelidir</w:t>
            </w:r>
            <w:r w:rsidRPr="00674AD7">
              <w:rPr>
                <w:rFonts w:ascii="Times New Roman" w:hAnsi="Times New Roman" w:cs="Times New Roman"/>
                <w:sz w:val="24"/>
                <w:szCs w:val="24"/>
              </w:rPr>
              <w:t xml:space="preserve">. </w:t>
            </w:r>
          </w:p>
          <w:p w:rsidR="00192EF7" w:rsidRPr="00674AD7" w:rsidRDefault="00192EF7" w:rsidP="0094082C">
            <w:pPr>
              <w:rPr>
                <w:rFonts w:ascii="Times New Roman" w:hAnsi="Times New Roman" w:cs="Times New Roman"/>
                <w:sz w:val="24"/>
                <w:szCs w:val="24"/>
              </w:rPr>
            </w:pPr>
            <w:r>
              <w:rPr>
                <w:rFonts w:ascii="Times New Roman" w:hAnsi="Times New Roman" w:cs="Times New Roman"/>
                <w:sz w:val="24"/>
                <w:szCs w:val="24"/>
              </w:rPr>
              <w:t>-</w:t>
            </w:r>
            <w:r w:rsidRPr="00674AD7">
              <w:rPr>
                <w:rFonts w:ascii="Times New Roman" w:hAnsi="Times New Roman" w:cs="Times New Roman"/>
                <w:sz w:val="24"/>
                <w:szCs w:val="24"/>
              </w:rPr>
              <w:t>Aşırı demir azalması riski nedeniyle, serum ferritin seviyeleri 500μg/1 altına düşen hastalarda demir şelatörlerinin eş zamanlı kullanımı önerilme</w:t>
            </w:r>
            <w:r>
              <w:rPr>
                <w:rFonts w:ascii="Times New Roman" w:hAnsi="Times New Roman" w:cs="Times New Roman"/>
                <w:sz w:val="24"/>
                <w:szCs w:val="24"/>
              </w:rPr>
              <w:t>me</w:t>
            </w:r>
            <w:r w:rsidRPr="00674AD7">
              <w:rPr>
                <w:rFonts w:ascii="Times New Roman" w:hAnsi="Times New Roman" w:cs="Times New Roman"/>
                <w:sz w:val="24"/>
                <w:szCs w:val="24"/>
              </w:rPr>
              <w:t>ktedir.</w:t>
            </w:r>
          </w:p>
          <w:p w:rsidR="00192EF7" w:rsidRDefault="00192EF7" w:rsidP="0094082C">
            <w:pPr>
              <w:rPr>
                <w:rFonts w:ascii="Times New Roman" w:hAnsi="Times New Roman" w:cs="Times New Roman"/>
                <w:sz w:val="24"/>
                <w:szCs w:val="24"/>
              </w:rPr>
            </w:pPr>
            <w:r w:rsidRPr="00674AD7">
              <w:rPr>
                <w:rFonts w:ascii="Times New Roman" w:hAnsi="Times New Roman" w:cs="Times New Roman"/>
                <w:sz w:val="24"/>
                <w:szCs w:val="24"/>
              </w:rPr>
              <w:t>-</w:t>
            </w:r>
            <w:r w:rsidRPr="00674AD7">
              <w:rPr>
                <w:rFonts w:ascii="Times New Roman" w:hAnsi="Times New Roman" w:cs="Times New Roman"/>
                <w:b/>
                <w:sz w:val="24"/>
                <w:szCs w:val="24"/>
              </w:rPr>
              <w:t xml:space="preserve"> FERRİPROX</w:t>
            </w:r>
            <w:r w:rsidRPr="00674AD7">
              <w:rPr>
                <w:rFonts w:ascii="Times New Roman" w:hAnsi="Times New Roman" w:cs="Times New Roman"/>
                <w:sz w:val="24"/>
                <w:szCs w:val="24"/>
              </w:rPr>
              <w:t xml:space="preserve"> (</w:t>
            </w:r>
            <w:r w:rsidRPr="00674AD7">
              <w:rPr>
                <w:rFonts w:ascii="Times New Roman" w:hAnsi="Times New Roman" w:cs="Times New Roman"/>
                <w:b/>
                <w:sz w:val="24"/>
                <w:szCs w:val="24"/>
              </w:rPr>
              <w:t>Deferipron</w:t>
            </w:r>
            <w:r w:rsidRPr="00674AD7">
              <w:rPr>
                <w:rFonts w:ascii="Times New Roman" w:hAnsi="Times New Roman" w:cs="Times New Roman"/>
                <w:sz w:val="24"/>
                <w:szCs w:val="24"/>
              </w:rPr>
              <w:t xml:space="preserve"> etken maddeli ilacın)  terapötik endıkasyonunda “bir demir şelatörü kullanımının etkisiz olduğu ya da başta kalp ile ilişkili olmak üzere hayatı tehdit eden durumların hızlı bir şekilde önlenmesi veya tedavi edilmesi için demir azaltımının gerekli olduğu durumlarda kombine kullanımı endikedir.” İbaresi yer aldığından </w:t>
            </w:r>
            <w:r w:rsidRPr="00674AD7">
              <w:rPr>
                <w:rFonts w:ascii="Times New Roman" w:hAnsi="Times New Roman" w:cs="Times New Roman"/>
                <w:b/>
                <w:sz w:val="24"/>
                <w:szCs w:val="24"/>
              </w:rPr>
              <w:t>Deferipron ve Deferoksaminin</w:t>
            </w:r>
            <w:r w:rsidRPr="00674AD7">
              <w:rPr>
                <w:rFonts w:ascii="Times New Roman" w:hAnsi="Times New Roman" w:cs="Times New Roman"/>
                <w:sz w:val="24"/>
                <w:szCs w:val="24"/>
              </w:rPr>
              <w:t xml:space="preserve"> birlikte kullanımında geri ödemesinin mümkün olduğu</w:t>
            </w:r>
            <w:r w:rsidRPr="00674AD7">
              <w:rPr>
                <w:rFonts w:ascii="Times New Roman" w:hAnsi="Times New Roman" w:cs="Times New Roman"/>
                <w:b/>
                <w:sz w:val="24"/>
                <w:szCs w:val="24"/>
              </w:rPr>
              <w:t>, Deferasiroks ile Deferipro</w:t>
            </w:r>
            <w:r w:rsidRPr="00D6211E">
              <w:rPr>
                <w:rFonts w:ascii="Times New Roman" w:hAnsi="Times New Roman" w:cs="Times New Roman"/>
                <w:b/>
                <w:sz w:val="24"/>
                <w:szCs w:val="24"/>
              </w:rPr>
              <w:t>nun</w:t>
            </w:r>
            <w:r w:rsidRPr="00674AD7">
              <w:rPr>
                <w:rFonts w:ascii="Times New Roman" w:hAnsi="Times New Roman" w:cs="Times New Roman"/>
                <w:sz w:val="24"/>
                <w:szCs w:val="24"/>
              </w:rPr>
              <w:t xml:space="preserve"> birlikte kullanımında geri ödemesinin mümkün olmadığı belirtilmiştir.</w:t>
            </w:r>
          </w:p>
          <w:p w:rsidR="00192EF7" w:rsidRDefault="00192EF7" w:rsidP="0094082C">
            <w:pPr>
              <w:rPr>
                <w:rFonts w:ascii="Times New Roman" w:hAnsi="Times New Roman" w:cs="Times New Roman"/>
                <w:sz w:val="24"/>
                <w:szCs w:val="24"/>
              </w:rPr>
            </w:pPr>
            <w:r w:rsidRPr="00A61D83">
              <w:rPr>
                <w:rFonts w:ascii="Times New Roman" w:hAnsi="Times New Roman" w:cs="Times New Roman"/>
                <w:b/>
                <w:sz w:val="24"/>
                <w:szCs w:val="24"/>
              </w:rPr>
              <w:t>**</w:t>
            </w:r>
            <w:r w:rsidRPr="00A61D83">
              <w:rPr>
                <w:rFonts w:ascii="Times New Roman" w:hAnsi="Times New Roman" w:cs="Times New Roman"/>
                <w:sz w:val="24"/>
                <w:szCs w:val="24"/>
              </w:rPr>
              <w:t xml:space="preserve"> </w:t>
            </w:r>
            <w:r w:rsidRPr="00A61D83">
              <w:rPr>
                <w:rFonts w:ascii="Times New Roman" w:hAnsi="Times New Roman" w:cs="Times New Roman"/>
                <w:b/>
                <w:sz w:val="24"/>
                <w:szCs w:val="24"/>
              </w:rPr>
              <w:t>Deferipron( FERRİPROX)+ Deferoksamin(DESFERAL)</w:t>
            </w:r>
            <w:r w:rsidRPr="00A61D83">
              <w:rPr>
                <w:rFonts w:ascii="Times New Roman" w:hAnsi="Times New Roman" w:cs="Times New Roman"/>
                <w:sz w:val="24"/>
                <w:szCs w:val="24"/>
              </w:rPr>
              <w:t xml:space="preserve"> Kombinasyonunun kullanılabilmesi için hastanın tedaviye ilk olarak </w:t>
            </w:r>
            <w:r w:rsidRPr="00A61D83">
              <w:rPr>
                <w:rFonts w:ascii="Times New Roman" w:hAnsi="Times New Roman" w:cs="Times New Roman"/>
                <w:b/>
                <w:sz w:val="24"/>
                <w:szCs w:val="24"/>
              </w:rPr>
              <w:t>Deferoksamin(DESFERAL)</w:t>
            </w:r>
            <w:r>
              <w:rPr>
                <w:rFonts w:ascii="Times New Roman" w:hAnsi="Times New Roman" w:cs="Times New Roman"/>
                <w:sz w:val="24"/>
                <w:szCs w:val="24"/>
              </w:rPr>
              <w:t xml:space="preserve"> ile</w:t>
            </w:r>
            <w:r w:rsidRPr="005C27A3">
              <w:rPr>
                <w:rFonts w:ascii="Times New Roman" w:hAnsi="Times New Roman" w:cs="Times New Roman"/>
                <w:sz w:val="24"/>
                <w:szCs w:val="24"/>
              </w:rPr>
              <w:t xml:space="preserve"> </w:t>
            </w:r>
            <w:r w:rsidRPr="00A61D83">
              <w:rPr>
                <w:rFonts w:ascii="Times New Roman" w:hAnsi="Times New Roman" w:cs="Times New Roman"/>
                <w:sz w:val="24"/>
                <w:szCs w:val="24"/>
              </w:rPr>
              <w:t>başlamış olması gerekir. Tedaviye kombinasyon ile başlanamaz.</w:t>
            </w:r>
          </w:p>
          <w:p w:rsidR="00192EF7" w:rsidRPr="00A61D83" w:rsidRDefault="00192EF7" w:rsidP="0094082C">
            <w:r w:rsidRPr="00AD4FE3">
              <w:rPr>
                <w:rFonts w:ascii="Times New Roman" w:hAnsi="Times New Roman" w:cs="Times New Roman"/>
                <w:b/>
                <w:color w:val="FF0000"/>
                <w:sz w:val="24"/>
                <w:szCs w:val="24"/>
              </w:rPr>
              <w:t>Not:</w:t>
            </w:r>
            <w:r>
              <w:rPr>
                <w:rFonts w:ascii="Times New Roman" w:hAnsi="Times New Roman" w:cs="Times New Roman"/>
                <w:sz w:val="24"/>
                <w:szCs w:val="24"/>
              </w:rPr>
              <w:t xml:space="preserve"> </w:t>
            </w:r>
            <w:r w:rsidRPr="00AD4FE3">
              <w:rPr>
                <w:rFonts w:ascii="Times New Roman" w:hAnsi="Times New Roman" w:cs="Times New Roman"/>
                <w:b/>
                <w:color w:val="FF0000"/>
                <w:sz w:val="24"/>
                <w:szCs w:val="24"/>
              </w:rPr>
              <w:t xml:space="preserve">Diğer </w:t>
            </w:r>
            <w:r w:rsidR="00CF01D2">
              <w:rPr>
                <w:rFonts w:ascii="Times New Roman" w:hAnsi="Times New Roman" w:cs="Times New Roman"/>
                <w:b/>
                <w:color w:val="FF0000"/>
                <w:sz w:val="24"/>
                <w:szCs w:val="24"/>
              </w:rPr>
              <w:t xml:space="preserve">kombine </w:t>
            </w:r>
            <w:r w:rsidRPr="00AD4FE3">
              <w:rPr>
                <w:rFonts w:ascii="Times New Roman" w:hAnsi="Times New Roman" w:cs="Times New Roman"/>
                <w:b/>
                <w:color w:val="FF0000"/>
                <w:sz w:val="24"/>
                <w:szCs w:val="24"/>
              </w:rPr>
              <w:t xml:space="preserve">tedaviler için(tabloda belirtilenler hariç) endikasyon dışı onay belgesi aranması gerekmektedir. </w:t>
            </w:r>
          </w:p>
        </w:tc>
      </w:tr>
      <w:tr w:rsidR="00192EF7" w:rsidTr="0094082C">
        <w:trPr>
          <w:trHeight w:val="204"/>
        </w:trPr>
        <w:tc>
          <w:tcPr>
            <w:tcW w:w="9092" w:type="dxa"/>
            <w:gridSpan w:val="3"/>
          </w:tcPr>
          <w:p w:rsidR="00192EF7" w:rsidRPr="00D6211E" w:rsidRDefault="00192EF7" w:rsidP="0094082C">
            <w:pPr>
              <w:jc w:val="center"/>
              <w:rPr>
                <w:rFonts w:ascii="Times New Roman" w:hAnsi="Times New Roman" w:cs="Times New Roman"/>
                <w:sz w:val="28"/>
                <w:szCs w:val="28"/>
                <w:highlight w:val="yellow"/>
              </w:rPr>
            </w:pPr>
            <w:r w:rsidRPr="00D6211E">
              <w:rPr>
                <w:rFonts w:ascii="Times New Roman" w:hAnsi="Times New Roman" w:cs="Times New Roman"/>
                <w:sz w:val="28"/>
                <w:szCs w:val="28"/>
                <w:highlight w:val="yellow"/>
              </w:rPr>
              <w:t>ÖZET TABLO</w:t>
            </w:r>
          </w:p>
        </w:tc>
      </w:tr>
      <w:tr w:rsidR="00192EF7" w:rsidTr="0094082C">
        <w:trPr>
          <w:trHeight w:val="603"/>
        </w:trPr>
        <w:tc>
          <w:tcPr>
            <w:tcW w:w="3834" w:type="dxa"/>
          </w:tcPr>
          <w:p w:rsidR="00192EF7" w:rsidRDefault="00192EF7" w:rsidP="0094082C">
            <w:r w:rsidRPr="00674AD7">
              <w:rPr>
                <w:rFonts w:ascii="Times New Roman" w:hAnsi="Times New Roman" w:cs="Times New Roman"/>
                <w:b/>
                <w:sz w:val="24"/>
                <w:szCs w:val="24"/>
              </w:rPr>
              <w:t>Deferipron</w:t>
            </w:r>
            <w:r>
              <w:rPr>
                <w:rFonts w:ascii="Times New Roman" w:hAnsi="Times New Roman" w:cs="Times New Roman"/>
                <w:b/>
                <w:sz w:val="24"/>
                <w:szCs w:val="24"/>
              </w:rPr>
              <w:t>( FERRİPROX)</w:t>
            </w:r>
          </w:p>
        </w:tc>
        <w:tc>
          <w:tcPr>
            <w:tcW w:w="519" w:type="dxa"/>
          </w:tcPr>
          <w:p w:rsidR="00192EF7" w:rsidRPr="00D6211E" w:rsidRDefault="00192EF7" w:rsidP="0094082C">
            <w:pPr>
              <w:rPr>
                <w:sz w:val="48"/>
                <w:szCs w:val="48"/>
                <w:highlight w:val="green"/>
              </w:rPr>
            </w:pPr>
            <w:r w:rsidRPr="00D6211E">
              <w:rPr>
                <w:sz w:val="48"/>
                <w:szCs w:val="48"/>
                <w:highlight w:val="red"/>
              </w:rPr>
              <w:t>X</w:t>
            </w:r>
          </w:p>
        </w:tc>
        <w:tc>
          <w:tcPr>
            <w:tcW w:w="4739" w:type="dxa"/>
          </w:tcPr>
          <w:p w:rsidR="00192EF7" w:rsidRDefault="00192EF7" w:rsidP="0094082C">
            <w:pPr>
              <w:rPr>
                <w:b/>
                <w:sz w:val="24"/>
                <w:szCs w:val="24"/>
              </w:rPr>
            </w:pPr>
            <w:r w:rsidRPr="00D6211E">
              <w:rPr>
                <w:rFonts w:ascii="Times New Roman" w:hAnsi="Times New Roman" w:cs="Times New Roman"/>
                <w:b/>
                <w:sz w:val="24"/>
                <w:szCs w:val="24"/>
              </w:rPr>
              <w:t>Deferasiroks(</w:t>
            </w:r>
            <w:r>
              <w:rPr>
                <w:b/>
                <w:sz w:val="24"/>
                <w:szCs w:val="24"/>
              </w:rPr>
              <w:t>EXJADE, FUARTE FER</w:t>
            </w:r>
            <w:r w:rsidRPr="00D6211E">
              <w:rPr>
                <w:b/>
                <w:sz w:val="24"/>
                <w:szCs w:val="24"/>
              </w:rPr>
              <w:t>OUT</w:t>
            </w:r>
            <w:r>
              <w:rPr>
                <w:b/>
                <w:sz w:val="24"/>
                <w:szCs w:val="24"/>
              </w:rPr>
              <w:t>, ENFEROX, VS..</w:t>
            </w:r>
            <w:r w:rsidRPr="00D6211E">
              <w:rPr>
                <w:b/>
                <w:sz w:val="24"/>
                <w:szCs w:val="24"/>
              </w:rPr>
              <w:t>)</w:t>
            </w:r>
          </w:p>
          <w:p w:rsidR="00192EF7" w:rsidRDefault="00192EF7" w:rsidP="0094082C"/>
        </w:tc>
      </w:tr>
      <w:tr w:rsidR="00192EF7" w:rsidTr="0094082C">
        <w:trPr>
          <w:trHeight w:val="569"/>
        </w:trPr>
        <w:tc>
          <w:tcPr>
            <w:tcW w:w="3834" w:type="dxa"/>
          </w:tcPr>
          <w:p w:rsidR="00192EF7" w:rsidRPr="00D6211E" w:rsidRDefault="00192EF7" w:rsidP="0094082C">
            <w:pPr>
              <w:rPr>
                <w:b/>
              </w:rPr>
            </w:pPr>
            <w:r w:rsidRPr="00674AD7">
              <w:rPr>
                <w:rFonts w:ascii="Times New Roman" w:hAnsi="Times New Roman" w:cs="Times New Roman"/>
                <w:b/>
                <w:sz w:val="24"/>
                <w:szCs w:val="24"/>
              </w:rPr>
              <w:t>Deferipron</w:t>
            </w:r>
            <w:r>
              <w:rPr>
                <w:rFonts w:ascii="Times New Roman" w:hAnsi="Times New Roman" w:cs="Times New Roman"/>
                <w:b/>
                <w:sz w:val="24"/>
                <w:szCs w:val="24"/>
              </w:rPr>
              <w:t>( FERRİPROX)</w:t>
            </w:r>
          </w:p>
        </w:tc>
        <w:tc>
          <w:tcPr>
            <w:tcW w:w="519" w:type="dxa"/>
          </w:tcPr>
          <w:p w:rsidR="00192EF7" w:rsidRPr="00D6211E" w:rsidRDefault="00192EF7" w:rsidP="0094082C">
            <w:pPr>
              <w:rPr>
                <w:sz w:val="48"/>
                <w:szCs w:val="48"/>
                <w:highlight w:val="red"/>
              </w:rPr>
            </w:pPr>
            <w:r w:rsidRPr="00D6211E">
              <w:rPr>
                <w:sz w:val="48"/>
                <w:szCs w:val="48"/>
                <w:highlight w:val="green"/>
              </w:rPr>
              <w:t>V</w:t>
            </w:r>
          </w:p>
        </w:tc>
        <w:tc>
          <w:tcPr>
            <w:tcW w:w="4739" w:type="dxa"/>
          </w:tcPr>
          <w:p w:rsidR="00192EF7" w:rsidRDefault="00192EF7" w:rsidP="0094082C">
            <w:r w:rsidRPr="00674AD7">
              <w:rPr>
                <w:rFonts w:ascii="Times New Roman" w:hAnsi="Times New Roman" w:cs="Times New Roman"/>
                <w:b/>
                <w:sz w:val="24"/>
                <w:szCs w:val="24"/>
              </w:rPr>
              <w:t>Deferoksamin</w:t>
            </w:r>
            <w:r>
              <w:rPr>
                <w:rFonts w:ascii="Times New Roman" w:hAnsi="Times New Roman" w:cs="Times New Roman"/>
                <w:b/>
                <w:sz w:val="24"/>
                <w:szCs w:val="24"/>
              </w:rPr>
              <w:t>(DESFERAL)</w:t>
            </w:r>
          </w:p>
        </w:tc>
      </w:tr>
      <w:tr w:rsidR="00192EF7" w:rsidTr="0094082C">
        <w:trPr>
          <w:gridBefore w:val="2"/>
          <w:wBefore w:w="4353" w:type="dxa"/>
          <w:trHeight w:val="502"/>
        </w:trPr>
        <w:tc>
          <w:tcPr>
            <w:tcW w:w="4739" w:type="dxa"/>
          </w:tcPr>
          <w:p w:rsidR="00192EF7" w:rsidRPr="00D6211E" w:rsidRDefault="00192EF7" w:rsidP="0094082C">
            <w:pPr>
              <w:rPr>
                <w:rFonts w:ascii="Monotype Corsiva" w:hAnsi="Monotype Corsiva"/>
                <w:sz w:val="28"/>
                <w:szCs w:val="28"/>
              </w:rPr>
            </w:pPr>
            <w:r w:rsidRPr="00D6211E">
              <w:rPr>
                <w:rFonts w:ascii="Monotype Corsiva" w:hAnsi="Monotype Corsiva"/>
                <w:sz w:val="28"/>
                <w:szCs w:val="28"/>
                <w:highlight w:val="yellow"/>
              </w:rPr>
              <w:t>Şanlıurfa Eczacı Odası SGK Komisyonu</w:t>
            </w:r>
          </w:p>
        </w:tc>
      </w:tr>
    </w:tbl>
    <w:p w:rsidR="00192EF7" w:rsidRDefault="00192EF7" w:rsidP="00192EF7"/>
    <w:p w:rsidR="0071590F" w:rsidRPr="00192EF7" w:rsidRDefault="0071590F" w:rsidP="00192EF7"/>
    <w:sectPr w:rsidR="0071590F" w:rsidRPr="00192EF7" w:rsidSect="001F23D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44A" w:rsidRDefault="001D444A" w:rsidP="000D4709">
      <w:pPr>
        <w:spacing w:after="0" w:line="240" w:lineRule="auto"/>
      </w:pPr>
      <w:r>
        <w:separator/>
      </w:r>
    </w:p>
  </w:endnote>
  <w:endnote w:type="continuationSeparator" w:id="1">
    <w:p w:rsidR="001D444A" w:rsidRDefault="001D444A" w:rsidP="000D47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709" w:rsidRDefault="000D470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709" w:rsidRDefault="000D470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709" w:rsidRDefault="000D470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44A" w:rsidRDefault="001D444A" w:rsidP="000D4709">
      <w:pPr>
        <w:spacing w:after="0" w:line="240" w:lineRule="auto"/>
      </w:pPr>
      <w:r>
        <w:separator/>
      </w:r>
    </w:p>
  </w:footnote>
  <w:footnote w:type="continuationSeparator" w:id="1">
    <w:p w:rsidR="001D444A" w:rsidRDefault="001D444A" w:rsidP="000D47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709" w:rsidRDefault="000D470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709" w:rsidRDefault="000D4709">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709" w:rsidRDefault="000D4709">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hyphenationZone w:val="425"/>
  <w:characterSpacingControl w:val="doNotCompress"/>
  <w:hdrShapeDefaults>
    <o:shapedefaults v:ext="edit" spidmax="16386">
      <o:colormenu v:ext="edit" fillcolor="none [665]"/>
    </o:shapedefaults>
  </w:hdrShapeDefaults>
  <w:footnotePr>
    <w:footnote w:id="0"/>
    <w:footnote w:id="1"/>
  </w:footnotePr>
  <w:endnotePr>
    <w:endnote w:id="0"/>
    <w:endnote w:id="1"/>
  </w:endnotePr>
  <w:compat>
    <w:useFELayout/>
  </w:compat>
  <w:rsids>
    <w:rsidRoot w:val="003A02C9"/>
    <w:rsid w:val="000A0F57"/>
    <w:rsid w:val="000C3AB8"/>
    <w:rsid w:val="000D4709"/>
    <w:rsid w:val="00113E00"/>
    <w:rsid w:val="001253A5"/>
    <w:rsid w:val="00192EF7"/>
    <w:rsid w:val="001D444A"/>
    <w:rsid w:val="001F23DE"/>
    <w:rsid w:val="00333F22"/>
    <w:rsid w:val="003A02C9"/>
    <w:rsid w:val="003C1DB9"/>
    <w:rsid w:val="004F36C9"/>
    <w:rsid w:val="00674AD7"/>
    <w:rsid w:val="006B3538"/>
    <w:rsid w:val="0071590F"/>
    <w:rsid w:val="007D1637"/>
    <w:rsid w:val="00837948"/>
    <w:rsid w:val="008A3A43"/>
    <w:rsid w:val="00AF4CD4"/>
    <w:rsid w:val="00B074C7"/>
    <w:rsid w:val="00BC6BD5"/>
    <w:rsid w:val="00C00904"/>
    <w:rsid w:val="00C16F66"/>
    <w:rsid w:val="00CD0EFF"/>
    <w:rsid w:val="00CF01D2"/>
    <w:rsid w:val="00CF35AE"/>
    <w:rsid w:val="00D6211E"/>
    <w:rsid w:val="00D77116"/>
    <w:rsid w:val="00F33595"/>
    <w:rsid w:val="00FA1FF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3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0D470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D4709"/>
  </w:style>
  <w:style w:type="paragraph" w:styleId="Altbilgi">
    <w:name w:val="footer"/>
    <w:basedOn w:val="Normal"/>
    <w:link w:val="AltbilgiChar"/>
    <w:uiPriority w:val="99"/>
    <w:semiHidden/>
    <w:unhideWhenUsed/>
    <w:rsid w:val="000D470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D47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win7</cp:lastModifiedBy>
  <cp:revision>2</cp:revision>
  <dcterms:created xsi:type="dcterms:W3CDTF">2021-05-31T13:52:00Z</dcterms:created>
  <dcterms:modified xsi:type="dcterms:W3CDTF">2021-05-31T13:52:00Z</dcterms:modified>
</cp:coreProperties>
</file>